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1" w:type="dxa"/>
          <w:left w:w="360" w:type="dxa"/>
          <w:bottom w:w="201" w:type="dxa"/>
          <w:right w:w="360" w:type="dxa"/>
        </w:tblCellMar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val="clear" w:color="auto" w:fill="1B4965"/>
          </w:tcPr>
          <w:p>
            <w:pPr>
              <w:spacing w:before="0" w:after="0"/>
              <w:jc w:val="left"/>
            </w:pPr>
            <w:r>
              <w:rPr>
                <w:b/>
                <w:color w:val="CAE9FF"/>
                <w:spacing w:val="50"/>
                <w:sz w:val="19"/>
              </w:rPr>
              <w:t>PROJECT PROPOSAL</w:t>
            </w:r>
          </w:p>
          <w:p>
            <w:pPr>
              <w:spacing w:before="0" w:after="0" w:line="240" w:lineRule="auto"/>
              <w:jc w:val="left"/>
            </w:pPr>
            <w:r>
              <w:rPr>
                <w:b/>
                <w:color w:val="FFFFFF"/>
                <w:sz w:val="44"/>
              </w:rPr>
              <w:t>Customer Portal Redesign</w:t>
            </w:r>
          </w:p>
          <w:p>
            <w:pPr>
              <w:spacing w:before="60" w:after="0" w:line="276" w:lineRule="auto"/>
              <w:jc w:val="left"/>
            </w:pPr>
            <w:r>
              <w:rPr>
                <w:color w:val="E8E8E8"/>
                <w:sz w:val="19"/>
              </w:rPr>
              <w:t>Prepared by: Your Name, Project Lead  •  Your Company Name  •  November 2, 2026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080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57" w:type="dxa"/>
          <w:left w:w="115" w:type="dxa"/>
          <w:bottom w:w="57" w:type="dxa"/>
          <w:right w:w="115" w:type="dxa"/>
        </w:tblCellMar>
        <w:tblLook w:firstColumn="1" w:firstRow="1" w:lastColumn="0" w:lastRow="0" w:noHBand="0" w:noVBand="1" w:val="04A0"/>
      </w:tblPr>
      <w:tblGrid>
        <w:gridCol w:w="1872"/>
        <w:gridCol w:w="3168"/>
        <w:gridCol w:w="1872"/>
        <w:gridCol w:w="3168"/>
      </w:tblGrid>
      <w:tr>
        <w:tc>
          <w:tcPr>
            <w:tcW w:type="dxa" w:w="1872"/>
            <w:shd w:val="clear" w:color="auto" w:fill="EEF5FA"/>
          </w:tcPr>
          <w:p>
            <w:pPr>
              <w:spacing w:before="0" w:after="0"/>
              <w:jc w:val="left"/>
            </w:pPr>
            <w:r>
              <w:rPr>
                <w:b/>
                <w:color w:val="1B4965"/>
                <w:sz w:val="19"/>
              </w:rPr>
              <w:t>Project Name</w:t>
            </w:r>
          </w:p>
        </w:tc>
        <w:tc>
          <w:tcPr>
            <w:tcW w:type="dxa" w:w="3168"/>
          </w:tcPr>
          <w:p>
            <w:pPr>
              <w:spacing w:before="0" w:after="0"/>
              <w:jc w:val="left"/>
            </w:pPr>
            <w:r>
              <w:rPr>
                <w:color w:val="1F1F1F"/>
                <w:sz w:val="20"/>
              </w:rPr>
              <w:t>Customer Portal Redesign</w:t>
            </w:r>
          </w:p>
        </w:tc>
        <w:tc>
          <w:tcPr>
            <w:tcW w:type="dxa" w:w="1872"/>
            <w:shd w:val="clear" w:color="auto" w:fill="EEF5FA"/>
          </w:tcPr>
          <w:p>
            <w:pPr>
              <w:spacing w:before="0" w:after="0"/>
              <w:jc w:val="left"/>
            </w:pPr>
            <w:r>
              <w:rPr>
                <w:b/>
                <w:color w:val="1B4965"/>
                <w:sz w:val="19"/>
              </w:rPr>
              <w:t>Proposal Date</w:t>
            </w:r>
          </w:p>
        </w:tc>
        <w:tc>
          <w:tcPr>
            <w:tcW w:type="dxa" w:w="3168"/>
          </w:tcPr>
          <w:p>
            <w:pPr>
              <w:spacing w:before="0" w:after="0"/>
              <w:jc w:val="left"/>
            </w:pPr>
            <w:r>
              <w:rPr>
                <w:color w:val="1F1F1F"/>
                <w:sz w:val="20"/>
              </w:rPr>
              <w:t>November 2, 2026</w:t>
            </w:r>
          </w:p>
        </w:tc>
      </w:tr>
      <w:tr>
        <w:tc>
          <w:tcPr>
            <w:tcW w:type="dxa" w:w="1872"/>
            <w:shd w:val="clear" w:color="auto" w:fill="EEF5FA"/>
          </w:tcPr>
          <w:p>
            <w:pPr>
              <w:spacing w:before="0" w:after="0"/>
              <w:jc w:val="left"/>
            </w:pPr>
            <w:r>
              <w:rPr>
                <w:b/>
                <w:color w:val="1B4965"/>
                <w:sz w:val="19"/>
              </w:rPr>
              <w:t>Prepared For</w:t>
            </w:r>
          </w:p>
        </w:tc>
        <w:tc>
          <w:tcPr>
            <w:tcW w:type="dxa" w:w="3168"/>
          </w:tcPr>
          <w:p>
            <w:pPr>
              <w:spacing w:before="0" w:after="0"/>
              <w:jc w:val="left"/>
            </w:pPr>
            <w:r>
              <w:rPr>
                <w:color w:val="1F1F1F"/>
                <w:sz w:val="20"/>
              </w:rPr>
              <w:t>Operations Leadership Team</w:t>
            </w:r>
          </w:p>
        </w:tc>
        <w:tc>
          <w:tcPr>
            <w:tcW w:type="dxa" w:w="1872"/>
            <w:shd w:val="clear" w:color="auto" w:fill="EEF5FA"/>
          </w:tcPr>
          <w:p>
            <w:pPr>
              <w:spacing w:before="0" w:after="0"/>
              <w:jc w:val="left"/>
            </w:pPr>
            <w:r>
              <w:rPr>
                <w:b/>
                <w:color w:val="1B4965"/>
                <w:sz w:val="19"/>
              </w:rPr>
              <w:t>Proposal No.</w:t>
            </w:r>
          </w:p>
        </w:tc>
        <w:tc>
          <w:tcPr>
            <w:tcW w:type="dxa" w:w="3168"/>
          </w:tcPr>
          <w:p>
            <w:pPr>
              <w:spacing w:before="0" w:after="0"/>
              <w:jc w:val="left"/>
            </w:pPr>
            <w:r>
              <w:rPr>
                <w:color w:val="1F1F1F"/>
                <w:sz w:val="20"/>
              </w:rPr>
              <w:t>PP-2026-014</w:t>
            </w:r>
          </w:p>
        </w:tc>
      </w:tr>
      <w:tr>
        <w:tc>
          <w:tcPr>
            <w:tcW w:type="dxa" w:w="1872"/>
            <w:shd w:val="clear" w:color="auto" w:fill="EEF5FA"/>
          </w:tcPr>
          <w:p>
            <w:pPr>
              <w:spacing w:before="0" w:after="0"/>
              <w:jc w:val="left"/>
            </w:pPr>
            <w:r>
              <w:rPr>
                <w:b/>
                <w:color w:val="1B4965"/>
                <w:sz w:val="19"/>
              </w:rPr>
              <w:t>Project Sponsor</w:t>
            </w:r>
          </w:p>
        </w:tc>
        <w:tc>
          <w:tcPr>
            <w:tcW w:type="dxa" w:w="3168"/>
          </w:tcPr>
          <w:p>
            <w:pPr>
              <w:spacing w:before="0" w:after="0"/>
              <w:jc w:val="left"/>
            </w:pPr>
            <w:r>
              <w:rPr>
                <w:color w:val="1F1F1F"/>
                <w:sz w:val="20"/>
              </w:rPr>
              <w:t>Maria Lopez, COO</w:t>
            </w:r>
          </w:p>
        </w:tc>
        <w:tc>
          <w:tcPr>
            <w:tcW w:type="dxa" w:w="1872"/>
            <w:shd w:val="clear" w:color="auto" w:fill="EEF5FA"/>
          </w:tcPr>
          <w:p>
            <w:pPr>
              <w:spacing w:before="0" w:after="0"/>
              <w:jc w:val="left"/>
            </w:pPr>
            <w:r>
              <w:rPr>
                <w:b/>
                <w:color w:val="1B4965"/>
                <w:sz w:val="19"/>
              </w:rPr>
              <w:t>Estimated Budget</w:t>
            </w:r>
          </w:p>
        </w:tc>
        <w:tc>
          <w:tcPr>
            <w:tcW w:type="dxa" w:w="3168"/>
          </w:tcPr>
          <w:p>
            <w:pPr>
              <w:spacing w:before="0" w:after="0"/>
              <w:jc w:val="left"/>
            </w:pPr>
            <w:r>
              <w:rPr>
                <w:color w:val="1F1F1F"/>
                <w:sz w:val="20"/>
              </w:rPr>
              <w:t>$48,500</w:t>
            </w:r>
          </w:p>
        </w:tc>
      </w:tr>
    </w:tbl>
    <w:p>
      <w:pPr>
        <w:pBdr>
          <w:bottom w:val="single" w:sz="6" w:space="2" w:color="1B4965"/>
        </w:pBdr>
        <w:spacing w:before="140" w:after="60"/>
        <w:jc w:val="left"/>
      </w:pPr>
      <w:r>
        <w:rPr>
          <w:b/>
          <w:color w:val="1B4965"/>
          <w:spacing w:val="20"/>
          <w:sz w:val="21"/>
        </w:rPr>
        <w:t>1. PROJECT SUMMARY</w:t>
      </w:r>
    </w:p>
    <w:p>
      <w:pPr>
        <w:spacing w:before="0" w:after="20" w:line="276" w:lineRule="auto"/>
        <w:jc w:val="left"/>
      </w:pPr>
      <w:r>
        <w:rPr>
          <w:color w:val="333333"/>
          <w:sz w:val="20"/>
        </w:rPr>
        <w:t>Our current customer portal is slow, hard to navigate on mobile and generates around 300 support calls a month. This project will redesign the portal so customers can track orders, download invoices and update their details without calling us.</w:t>
      </w:r>
    </w:p>
    <w:p>
      <w:pPr>
        <w:pBdr>
          <w:bottom w:val="single" w:sz="6" w:space="2" w:color="1B4965"/>
        </w:pBdr>
        <w:spacing w:before="140" w:after="60"/>
        <w:jc w:val="left"/>
      </w:pPr>
      <w:r>
        <w:rPr>
          <w:b/>
          <w:color w:val="1B4965"/>
          <w:spacing w:val="20"/>
          <w:sz w:val="21"/>
        </w:rPr>
        <w:t>2. PROBLEM STATEMENT</w:t>
      </w:r>
    </w:p>
    <w:p>
      <w:pPr>
        <w:spacing w:before="0" w:after="20" w:line="276" w:lineRule="auto"/>
        <w:jc w:val="left"/>
      </w:pPr>
      <w:r>
        <w:rPr>
          <w:color w:val="333333"/>
          <w:sz w:val="20"/>
        </w:rPr>
        <w:t>Customers struggle to find order status and billing information. Mobile users (62% of visits) abandon the portal twice as often as desktop users, and the support team spends roughly 25 hours a week answering questions the portal should answer.</w:t>
      </w:r>
    </w:p>
    <w:p>
      <w:pPr>
        <w:pBdr>
          <w:bottom w:val="single" w:sz="6" w:space="2" w:color="1B4965"/>
        </w:pBdr>
        <w:spacing w:before="140" w:after="60"/>
        <w:jc w:val="left"/>
      </w:pPr>
      <w:r>
        <w:rPr>
          <w:b/>
          <w:color w:val="1B4965"/>
          <w:spacing w:val="20"/>
          <w:sz w:val="21"/>
        </w:rPr>
        <w:t>3. OBJECTIVES</w:t>
      </w:r>
    </w:p>
    <w:p>
      <w:pPr>
        <w:spacing w:before="0" w:after="20" w:line="276" w:lineRule="auto"/>
        <w:ind w:left="259" w:hanging="230"/>
        <w:jc w:val="left"/>
      </w:pPr>
      <w:r>
        <w:rPr>
          <w:color w:val="5FA8D3"/>
          <w:sz w:val="20"/>
        </w:rPr>
        <w:t xml:space="preserve">•  </w:t>
      </w:r>
      <w:r>
        <w:rPr>
          <w:color w:val="333333"/>
          <w:sz w:val="20"/>
        </w:rPr>
        <w:t>Reduce portal-related support calls by 40% within six months of launch</w:t>
      </w:r>
    </w:p>
    <w:p>
      <w:pPr>
        <w:spacing w:before="0" w:after="20" w:line="276" w:lineRule="auto"/>
        <w:ind w:left="259" w:hanging="230"/>
        <w:jc w:val="left"/>
      </w:pPr>
      <w:r>
        <w:rPr>
          <w:color w:val="5FA8D3"/>
          <w:sz w:val="20"/>
        </w:rPr>
        <w:t xml:space="preserve">•  </w:t>
      </w:r>
      <w:r>
        <w:rPr>
          <w:color w:val="333333"/>
          <w:sz w:val="20"/>
        </w:rPr>
        <w:t>Achieve a mobile task completion rate of 90% or higher</w:t>
      </w:r>
    </w:p>
    <w:p>
      <w:pPr>
        <w:spacing w:before="0" w:after="20" w:line="276" w:lineRule="auto"/>
        <w:ind w:left="259" w:hanging="230"/>
        <w:jc w:val="left"/>
      </w:pPr>
      <w:r>
        <w:rPr>
          <w:color w:val="5FA8D3"/>
          <w:sz w:val="20"/>
        </w:rPr>
        <w:t xml:space="preserve">•  </w:t>
      </w:r>
      <w:r>
        <w:rPr>
          <w:color w:val="333333"/>
          <w:sz w:val="20"/>
        </w:rPr>
        <w:t>Launch the new portal by March 31, 2027</w:t>
      </w:r>
    </w:p>
    <w:p>
      <w:pPr>
        <w:pBdr>
          <w:bottom w:val="single" w:sz="6" w:space="2" w:color="1B4965"/>
        </w:pBdr>
        <w:spacing w:before="140" w:after="60"/>
        <w:jc w:val="left"/>
      </w:pPr>
      <w:r>
        <w:rPr>
          <w:b/>
          <w:color w:val="1B4965"/>
          <w:spacing w:val="20"/>
          <w:sz w:val="21"/>
        </w:rPr>
        <w:t>4. SCOPE &amp; DELIVERABLES</w:t>
      </w:r>
    </w:p>
    <w:tbl>
      <w:tblPr>
        <w:tblW w:w="993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pPr>
              <w:spacing w:before="0" w:after="40"/>
              <w:jc w:val="left"/>
            </w:pPr>
            <w:r>
              <w:rPr>
                <w:b/>
                <w:color w:val="1B4965"/>
                <w:sz w:val="20"/>
              </w:rPr>
              <w:t>In scope</w:t>
            </w:r>
          </w:p>
          <w:p>
            <w:pPr>
              <w:spacing w:before="0" w:after="20" w:line="276" w:lineRule="auto"/>
              <w:ind w:left="259" w:hanging="230"/>
              <w:jc w:val="left"/>
            </w:pPr>
            <w:r>
              <w:rPr>
                <w:color w:val="5FA8D3"/>
                <w:sz w:val="20"/>
              </w:rPr>
              <w:t xml:space="preserve">•  </w:t>
            </w:r>
            <w:r>
              <w:rPr>
                <w:color w:val="333333"/>
                <w:sz w:val="20"/>
              </w:rPr>
              <w:t>User research and UX design</w:t>
            </w:r>
          </w:p>
          <w:p>
            <w:pPr>
              <w:spacing w:before="0" w:after="20" w:line="276" w:lineRule="auto"/>
              <w:ind w:left="259" w:hanging="230"/>
              <w:jc w:val="left"/>
            </w:pPr>
            <w:r>
              <w:rPr>
                <w:color w:val="5FA8D3"/>
                <w:sz w:val="20"/>
              </w:rPr>
              <w:t xml:space="preserve">•  </w:t>
            </w:r>
            <w:r>
              <w:rPr>
                <w:color w:val="333333"/>
                <w:sz w:val="20"/>
              </w:rPr>
              <w:t>Responsive front-end build</w:t>
            </w:r>
          </w:p>
          <w:p>
            <w:pPr>
              <w:spacing w:before="0" w:after="20" w:line="276" w:lineRule="auto"/>
              <w:ind w:left="259" w:hanging="230"/>
              <w:jc w:val="left"/>
            </w:pPr>
            <w:r>
              <w:rPr>
                <w:color w:val="5FA8D3"/>
                <w:sz w:val="20"/>
              </w:rPr>
              <w:t xml:space="preserve">•  </w:t>
            </w:r>
            <w:r>
              <w:rPr>
                <w:color w:val="333333"/>
                <w:sz w:val="20"/>
              </w:rPr>
              <w:t>Order tracking and invoice pages</w:t>
            </w:r>
          </w:p>
          <w:p>
            <w:pPr>
              <w:spacing w:before="0" w:after="20" w:line="276" w:lineRule="auto"/>
              <w:ind w:left="259" w:hanging="230"/>
              <w:jc w:val="left"/>
            </w:pPr>
            <w:r>
              <w:rPr>
                <w:color w:val="5FA8D3"/>
                <w:sz w:val="20"/>
              </w:rPr>
              <w:t xml:space="preserve">•  </w:t>
            </w:r>
            <w:r>
              <w:rPr>
                <w:color w:val="333333"/>
                <w:sz w:val="20"/>
              </w:rPr>
              <w:t>Staff training and launch support</w:t>
            </w:r>
          </w:p>
        </w:tc>
        <w:tc>
          <w:tcPr>
            <w:tcW w:type="dxa" w:w="4968"/>
          </w:tcPr>
          <w:p>
            <w:pPr>
              <w:spacing w:before="0" w:after="40"/>
              <w:jc w:val="left"/>
            </w:pPr>
            <w:r>
              <w:rPr>
                <w:b/>
                <w:color w:val="1B4965"/>
                <w:sz w:val="20"/>
              </w:rPr>
              <w:t>Out of scope</w:t>
            </w:r>
          </w:p>
          <w:p>
            <w:pPr>
              <w:spacing w:before="0" w:after="20" w:line="276" w:lineRule="auto"/>
              <w:ind w:left="259" w:hanging="230"/>
              <w:jc w:val="left"/>
            </w:pPr>
            <w:r>
              <w:rPr>
                <w:color w:val="A6A6A6"/>
                <w:sz w:val="20"/>
              </w:rPr>
              <w:t xml:space="preserve">•  </w:t>
            </w:r>
            <w:r>
              <w:rPr>
                <w:color w:val="333333"/>
                <w:sz w:val="20"/>
              </w:rPr>
              <w:t>Changes to the billing system</w:t>
            </w:r>
          </w:p>
          <w:p>
            <w:pPr>
              <w:spacing w:before="0" w:after="20" w:line="276" w:lineRule="auto"/>
              <w:ind w:left="259" w:hanging="230"/>
              <w:jc w:val="left"/>
            </w:pPr>
            <w:r>
              <w:rPr>
                <w:color w:val="A6A6A6"/>
                <w:sz w:val="20"/>
              </w:rPr>
              <w:t xml:space="preserve">•  </w:t>
            </w:r>
            <w:r>
              <w:rPr>
                <w:color w:val="333333"/>
                <w:sz w:val="20"/>
              </w:rPr>
              <w:t>Native iOS / Android apps</w:t>
            </w:r>
          </w:p>
          <w:p>
            <w:pPr>
              <w:spacing w:before="0" w:after="20" w:line="276" w:lineRule="auto"/>
              <w:ind w:left="259" w:hanging="230"/>
              <w:jc w:val="left"/>
            </w:pPr>
            <w:r>
              <w:rPr>
                <w:color w:val="A6A6A6"/>
                <w:sz w:val="20"/>
              </w:rPr>
              <w:t xml:space="preserve">•  </w:t>
            </w:r>
            <w:r>
              <w:rPr>
                <w:color w:val="333333"/>
                <w:sz w:val="20"/>
              </w:rPr>
              <w:t>Data migration of pre-2020 orders</w:t>
            </w:r>
          </w:p>
        </w:tc>
      </w:tr>
    </w:tbl>
    <w:p>
      <w:pPr>
        <w:pBdr>
          <w:bottom w:val="single" w:sz="6" w:space="2" w:color="1B4965"/>
        </w:pBdr>
        <w:spacing w:before="140" w:after="60"/>
        <w:jc w:val="left"/>
      </w:pPr>
      <w:r>
        <w:rPr>
          <w:b/>
          <w:color w:val="1B4965"/>
          <w:spacing w:val="20"/>
          <w:sz w:val="21"/>
        </w:rPr>
        <w:t>5. TIMELINE</w:t>
      </w:r>
    </w:p>
    <w:tbl>
      <w:tblPr>
        <w:tblW w:w="9936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728"/>
        <w:gridCol w:w="4896"/>
        <w:gridCol w:w="1655"/>
        <w:gridCol w:w="1655"/>
      </w:tblGrid>
      <w:tr>
        <w:tc>
          <w:tcPr>
            <w:tcW w:type="dxa" w:w="1728"/>
            <w:shd w:val="clear" w:color="auto" w:fill="1B4965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Phase</w:t>
            </w:r>
          </w:p>
        </w:tc>
        <w:tc>
          <w:tcPr>
            <w:tcW w:type="dxa" w:w="4896"/>
            <w:shd w:val="clear" w:color="auto" w:fill="1B4965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Key Activities</w:t>
            </w:r>
          </w:p>
        </w:tc>
        <w:tc>
          <w:tcPr>
            <w:tcW w:type="dxa" w:w="1656"/>
            <w:shd w:val="clear" w:color="auto" w:fill="1B4965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Start</w:t>
            </w:r>
          </w:p>
        </w:tc>
        <w:tc>
          <w:tcPr>
            <w:tcW w:type="dxa" w:w="1656"/>
            <w:shd w:val="clear" w:color="auto" w:fill="1B4965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End</w:t>
            </w:r>
          </w:p>
        </w:tc>
      </w:tr>
      <w:tr>
        <w:tc>
          <w:tcPr>
            <w:tcW w:type="dxa" w:w="1728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Discovery</w:t>
            </w:r>
          </w:p>
        </w:tc>
        <w:tc>
          <w:tcPr>
            <w:tcW w:type="dxa" w:w="489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Interviews, analytics review, requirements</w:t>
            </w:r>
          </w:p>
        </w:tc>
        <w:tc>
          <w:tcPr>
            <w:tcW w:type="dxa" w:w="165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Nov 16, 2026</w:t>
            </w:r>
          </w:p>
        </w:tc>
        <w:tc>
          <w:tcPr>
            <w:tcW w:type="dxa" w:w="165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Dec 11, 2026</w:t>
            </w:r>
          </w:p>
        </w:tc>
      </w:tr>
      <w:tr>
        <w:tc>
          <w:tcPr>
            <w:tcW w:type="dxa" w:w="1728"/>
            <w:shd w:val="clear" w:color="auto" w:fill="EEF5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Design</w:t>
            </w:r>
          </w:p>
        </w:tc>
        <w:tc>
          <w:tcPr>
            <w:tcW w:type="dxa" w:w="4896"/>
            <w:shd w:val="clear" w:color="auto" w:fill="EEF5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Wireframes, prototype, usability testing</w:t>
            </w:r>
          </w:p>
        </w:tc>
        <w:tc>
          <w:tcPr>
            <w:tcW w:type="dxa" w:w="1656"/>
            <w:shd w:val="clear" w:color="auto" w:fill="EEF5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Dec 14, 2026</w:t>
            </w:r>
          </w:p>
        </w:tc>
        <w:tc>
          <w:tcPr>
            <w:tcW w:type="dxa" w:w="1656"/>
            <w:shd w:val="clear" w:color="auto" w:fill="EEF5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Jan 29, 2027</w:t>
            </w:r>
          </w:p>
        </w:tc>
      </w:tr>
      <w:tr>
        <w:tc>
          <w:tcPr>
            <w:tcW w:type="dxa" w:w="1728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Build</w:t>
            </w:r>
          </w:p>
        </w:tc>
        <w:tc>
          <w:tcPr>
            <w:tcW w:type="dxa" w:w="489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Development, integration, QA</w:t>
            </w:r>
          </w:p>
        </w:tc>
        <w:tc>
          <w:tcPr>
            <w:tcW w:type="dxa" w:w="165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Feb 1, 2027</w:t>
            </w:r>
          </w:p>
        </w:tc>
        <w:tc>
          <w:tcPr>
            <w:tcW w:type="dxa" w:w="165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Mar 19, 2027</w:t>
            </w:r>
          </w:p>
        </w:tc>
      </w:tr>
      <w:tr>
        <w:tc>
          <w:tcPr>
            <w:tcW w:type="dxa" w:w="1728"/>
            <w:shd w:val="clear" w:color="auto" w:fill="EEF5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Launch</w:t>
            </w:r>
          </w:p>
        </w:tc>
        <w:tc>
          <w:tcPr>
            <w:tcW w:type="dxa" w:w="4896"/>
            <w:shd w:val="clear" w:color="auto" w:fill="EEF5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Training, go-live, post-launch review</w:t>
            </w:r>
          </w:p>
        </w:tc>
        <w:tc>
          <w:tcPr>
            <w:tcW w:type="dxa" w:w="1656"/>
            <w:shd w:val="clear" w:color="auto" w:fill="EEF5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Mar 22, 2027</w:t>
            </w:r>
          </w:p>
        </w:tc>
        <w:tc>
          <w:tcPr>
            <w:tcW w:type="dxa" w:w="1656"/>
            <w:shd w:val="clear" w:color="auto" w:fill="EEF5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Mar 31, 2027</w:t>
            </w:r>
          </w:p>
        </w:tc>
      </w:tr>
    </w:tbl>
    <w:p>
      <w:pPr>
        <w:pBdr>
          <w:bottom w:val="single" w:sz="6" w:space="2" w:color="1B4965"/>
        </w:pBdr>
        <w:spacing w:before="140" w:after="60"/>
        <w:jc w:val="left"/>
      </w:pPr>
      <w:r>
        <w:rPr>
          <w:b/>
          <w:color w:val="1B4965"/>
          <w:spacing w:val="20"/>
          <w:sz w:val="21"/>
        </w:rPr>
        <w:t>6. BUDGET &amp; RESOURCES</w:t>
      </w:r>
    </w:p>
    <w:tbl>
      <w:tblPr>
        <w:tblW w:w="9936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7776"/>
        <w:gridCol w:w="2160"/>
      </w:tblGrid>
      <w:tr>
        <w:tc>
          <w:tcPr>
            <w:tcW w:type="dxa" w:w="7776"/>
            <w:shd w:val="clear" w:color="auto" w:fill="1B4965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2160"/>
            <w:shd w:val="clear" w:color="auto" w:fill="1B4965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9"/>
              </w:rPr>
              <w:t>Cost</w:t>
            </w:r>
          </w:p>
        </w:tc>
      </w:tr>
      <w:tr>
        <w:tc>
          <w:tcPr>
            <w:tcW w:type="dxa" w:w="777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UX research and design (120 hrs)</w:t>
            </w:r>
          </w:p>
        </w:tc>
        <w:tc>
          <w:tcPr>
            <w:tcW w:type="dxa" w:w="2160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$12,000</w:t>
            </w:r>
          </w:p>
        </w:tc>
      </w:tr>
      <w:tr>
        <w:tc>
          <w:tcPr>
            <w:tcW w:type="dxa" w:w="7776"/>
            <w:shd w:val="clear" w:color="auto" w:fill="EEF5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Development and testing (260 hrs)</w:t>
            </w:r>
          </w:p>
        </w:tc>
        <w:tc>
          <w:tcPr>
            <w:tcW w:type="dxa" w:w="2160"/>
            <w:shd w:val="clear" w:color="auto" w:fill="EEF5FA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$28,600</w:t>
            </w:r>
          </w:p>
        </w:tc>
      </w:tr>
      <w:tr>
        <w:tc>
          <w:tcPr>
            <w:tcW w:type="dxa" w:w="777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Hosting, tools and licenses</w:t>
            </w:r>
          </w:p>
        </w:tc>
        <w:tc>
          <w:tcPr>
            <w:tcW w:type="dxa" w:w="2160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$3,400</w:t>
            </w:r>
          </w:p>
        </w:tc>
      </w:tr>
      <w:tr>
        <w:tc>
          <w:tcPr>
            <w:tcW w:type="dxa" w:w="7776"/>
            <w:shd w:val="clear" w:color="auto" w:fill="EEF5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Contingency (10%)</w:t>
            </w:r>
          </w:p>
        </w:tc>
        <w:tc>
          <w:tcPr>
            <w:tcW w:type="dxa" w:w="2160"/>
            <w:shd w:val="clear" w:color="auto" w:fill="EEF5FA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$4,500</w:t>
            </w:r>
          </w:p>
        </w:tc>
      </w:tr>
      <w:tr>
        <w:tc>
          <w:tcPr>
            <w:tcW w:type="dxa" w:w="7776"/>
          </w:tcPr>
          <w:p>
            <w:pPr>
              <w:spacing w:before="0" w:after="0"/>
              <w:jc w:val="left"/>
            </w:pPr>
            <w:r>
              <w:rPr>
                <w:b/>
                <w:color w:val="262626"/>
                <w:sz w:val="19"/>
              </w:rPr>
              <w:t>Total</w:t>
            </w:r>
          </w:p>
        </w:tc>
        <w:tc>
          <w:tcPr>
            <w:tcW w:type="dxa" w:w="2160"/>
          </w:tcPr>
          <w:p>
            <w:pPr>
              <w:spacing w:before="0" w:after="0"/>
              <w:jc w:val="right"/>
            </w:pPr>
            <w:r>
              <w:rPr>
                <w:b/>
                <w:color w:val="262626"/>
                <w:sz w:val="19"/>
              </w:rPr>
              <w:t>$48,500</w:t>
            </w:r>
          </w:p>
        </w:tc>
      </w:tr>
    </w:tbl>
    <w:p>
      <w:pPr>
        <w:pBdr>
          <w:bottom w:val="single" w:sz="6" w:space="2" w:color="1B4965"/>
        </w:pBdr>
        <w:spacing w:before="140" w:after="60"/>
        <w:jc w:val="left"/>
      </w:pPr>
      <w:r>
        <w:rPr>
          <w:b/>
          <w:color w:val="1B4965"/>
          <w:spacing w:val="20"/>
          <w:sz w:val="21"/>
        </w:rPr>
        <w:t>7. APPROVAL</w:t>
      </w:r>
    </w:p>
    <w:tbl>
      <w:tblPr>
        <w:tblW w:w="993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216" w:type="dxa"/>
          <w:bottom w:w="0" w:type="dxa"/>
          <w:right w:w="216" w:type="dxa"/>
        </w:tblCellMar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pPr>
              <w:spacing w:before="0" w:after="0" w:line="400" w:lineRule="exact"/>
              <w:jc w:val="left"/>
              <w:rPr>
                <w:sz w:val="32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Project Sponsor / Date</w:t>
            </w:r>
          </w:p>
        </w:tc>
        <w:tc>
          <w:tcPr>
            <w:tcW w:type="dxa" w:w="4968"/>
          </w:tcPr>
          <w:p>
            <w:pPr>
              <w:spacing w:before="0" w:after="0" w:line="400" w:lineRule="exact"/>
              <w:jc w:val="left"/>
              <w:rPr>
                <w:sz w:val="32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Project Lead / Date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648" w:right="1008" w:bottom="576" w:left="100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Project Proposal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