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36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01" w:type="dxa"/>
          <w:left w:w="360" w:type="dxa"/>
          <w:bottom w:w="201" w:type="dxa"/>
          <w:right w:w="360" w:type="dxa"/>
        </w:tblCellMar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val="clear" w:color="auto" w:fill="4A148C"/>
          </w:tcPr>
          <w:p>
            <w:pPr>
              <w:spacing w:before="0" w:after="0"/>
              <w:jc w:val="left"/>
            </w:pPr>
            <w:r>
              <w:rPr>
                <w:b/>
                <w:color w:val="E1BEE7"/>
                <w:spacing w:val="50"/>
                <w:sz w:val="19"/>
              </w:rPr>
              <w:t>RESEARCH PROJECT PROPOSAL</w:t>
            </w:r>
          </w:p>
          <w:p>
            <w:pPr>
              <w:spacing w:before="0" w:after="0" w:line="240" w:lineRule="auto"/>
              <w:jc w:val="left"/>
            </w:pPr>
            <w:r>
              <w:rPr>
                <w:b/>
                <w:color w:val="FFFFFF"/>
                <w:sz w:val="36"/>
              </w:rPr>
              <w:t>Effects of Remote Work on Employee Well-Being</w:t>
            </w:r>
          </w:p>
          <w:p>
            <w:pPr>
              <w:spacing w:before="60" w:after="0" w:line="276" w:lineRule="auto"/>
              <w:jc w:val="left"/>
            </w:pPr>
            <w:r>
              <w:rPr>
                <w:color w:val="E8E8E8"/>
                <w:sz w:val="19"/>
              </w:rPr>
              <w:t>Principal Investigator: Your Name  •  Department / Institution  •  November 2026</w:t>
            </w:r>
          </w:p>
        </w:tc>
      </w:tr>
    </w:tbl>
    <w:p>
      <w:pPr>
        <w:spacing w:before="0" w:after="0" w:line="120" w:lineRule="exact"/>
        <w:jc w:val="left"/>
        <w:rPr>
          <w:sz w:val="9"/>
        </w:rPr>
      </w:pPr>
      <w:r>
        <w:rPr>
          <w:sz w:val="9"/>
        </w:rPr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57" w:type="dxa"/>
          <w:left w:w="115" w:type="dxa"/>
          <w:bottom w:w="57" w:type="dxa"/>
          <w:right w:w="115" w:type="dxa"/>
        </w:tblCellMar>
        <w:tblLook w:firstColumn="1" w:firstRow="1" w:lastColumn="0" w:lastRow="0" w:noHBand="0" w:noVBand="1" w:val="04A0"/>
      </w:tblPr>
      <w:tblGrid>
        <w:gridCol w:w="2304"/>
        <w:gridCol w:w="2664"/>
        <w:gridCol w:w="2088"/>
        <w:gridCol w:w="2880"/>
      </w:tblGrid>
      <w:tr>
        <w:tc>
          <w:tcPr>
            <w:tcW w:type="dxa" w:w="230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4A148C"/>
                <w:sz w:val="18"/>
              </w:rPr>
              <w:t>Principal Investigator</w:t>
            </w:r>
          </w:p>
        </w:tc>
        <w:tc>
          <w:tcPr>
            <w:tcW w:type="dxa" w:w="266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Your Name, Ph.D.</w:t>
            </w:r>
          </w:p>
        </w:tc>
        <w:tc>
          <w:tcPr>
            <w:tcW w:type="dxa" w:w="2088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4A148C"/>
                <w:sz w:val="18"/>
              </w:rPr>
              <w:t>Duration</w:t>
            </w:r>
          </w:p>
        </w:tc>
        <w:tc>
          <w:tcPr>
            <w:tcW w:type="dxa" w:w="2880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12 months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4A148C"/>
                <w:sz w:val="18"/>
              </w:rPr>
              <w:t>Co-Investigators</w:t>
            </w:r>
          </w:p>
        </w:tc>
        <w:tc>
          <w:tcPr>
            <w:tcW w:type="dxa" w:w="266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Name, Name</w:t>
            </w:r>
          </w:p>
        </w:tc>
        <w:tc>
          <w:tcPr>
            <w:tcW w:type="dxa" w:w="2088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4A148C"/>
                <w:sz w:val="18"/>
              </w:rPr>
              <w:t>Requested Budget</w:t>
            </w:r>
          </w:p>
        </w:tc>
        <w:tc>
          <w:tcPr>
            <w:tcW w:type="dxa" w:w="2880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$38,500</w:t>
            </w:r>
          </w:p>
        </w:tc>
      </w:tr>
      <w:tr>
        <w:tc>
          <w:tcPr>
            <w:tcW w:type="dxa" w:w="2304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4A148C"/>
                <w:sz w:val="18"/>
              </w:rPr>
              <w:t>Funding Body</w:t>
            </w:r>
          </w:p>
        </w:tc>
        <w:tc>
          <w:tcPr>
            <w:tcW w:type="dxa" w:w="2664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Grant / Program Name</w:t>
            </w:r>
          </w:p>
        </w:tc>
        <w:tc>
          <w:tcPr>
            <w:tcW w:type="dxa" w:w="2088"/>
            <w:shd w:val="clear" w:color="auto" w:fill="F2F2F2"/>
          </w:tcPr>
          <w:p>
            <w:pPr>
              <w:spacing w:before="0" w:after="0"/>
              <w:jc w:val="left"/>
            </w:pPr>
            <w:r>
              <w:rPr>
                <w:b/>
                <w:color w:val="4A148C"/>
                <w:sz w:val="18"/>
              </w:rPr>
              <w:t>Submission Date</w:t>
            </w:r>
          </w:p>
        </w:tc>
        <w:tc>
          <w:tcPr>
            <w:tcW w:type="dxa" w:w="2880"/>
          </w:tcPr>
          <w:p>
            <w:pPr>
              <w:spacing w:before="0" w:after="0"/>
              <w:jc w:val="left"/>
            </w:pPr>
            <w:r>
              <w:rPr>
                <w:color w:val="1F1F1F"/>
                <w:sz w:val="19"/>
              </w:rPr>
              <w:t>November 30, 2026</w:t>
            </w:r>
          </w:p>
        </w:tc>
      </w:tr>
    </w:tbl>
    <w:p>
      <w:pPr>
        <w:pBdr>
          <w:bottom w:val="single" w:sz="6" w:space="2" w:color="4A148C"/>
        </w:pBdr>
        <w:spacing w:before="200" w:after="60"/>
        <w:jc w:val="left"/>
      </w:pPr>
      <w:r>
        <w:rPr>
          <w:b/>
          <w:color w:val="4A148C"/>
          <w:spacing w:val="20"/>
          <w:sz w:val="23"/>
        </w:rPr>
        <w:t>1. ABSTRACT</w:t>
      </w:r>
    </w:p>
    <w:p>
      <w:pPr>
        <w:spacing w:before="0" w:after="0" w:line="288" w:lineRule="auto"/>
        <w:jc w:val="left"/>
      </w:pPr>
      <w:r>
        <w:rPr>
          <w:color w:val="333333"/>
          <w:sz w:val="21"/>
        </w:rPr>
        <w:t>This study will examine how remote and hybrid work arrangements affect employee well-being, productivity and sense of belonging, using a mixed-methods design across five mid-sized organizations.</w:t>
      </w:r>
    </w:p>
    <w:p>
      <w:pPr>
        <w:pBdr>
          <w:bottom w:val="single" w:sz="6" w:space="2" w:color="4A148C"/>
        </w:pBdr>
        <w:spacing w:before="200" w:after="60"/>
        <w:jc w:val="left"/>
      </w:pPr>
      <w:r>
        <w:rPr>
          <w:b/>
          <w:color w:val="4A148C"/>
          <w:spacing w:val="20"/>
          <w:sz w:val="23"/>
        </w:rPr>
        <w:t>2. BACKGROUND AND RATIONALE</w:t>
      </w:r>
    </w:p>
    <w:p>
      <w:pPr>
        <w:spacing w:before="0" w:after="0" w:line="288" w:lineRule="auto"/>
        <w:jc w:val="left"/>
      </w:pPr>
      <w:r>
        <w:rPr>
          <w:color w:val="333333"/>
          <w:sz w:val="21"/>
        </w:rPr>
        <w:t>Remote work has grown rapidly since 2020, yet evidence on its long-term effects on well-being is mixed. Organizations need practical guidance on which arrangements support healthy, engaged teams.</w:t>
      </w:r>
    </w:p>
    <w:p>
      <w:pPr>
        <w:pBdr>
          <w:bottom w:val="single" w:sz="6" w:space="2" w:color="4A148C"/>
        </w:pBdr>
        <w:spacing w:before="200" w:after="60"/>
        <w:jc w:val="left"/>
      </w:pPr>
      <w:r>
        <w:rPr>
          <w:b/>
          <w:color w:val="4A148C"/>
          <w:spacing w:val="20"/>
          <w:sz w:val="23"/>
        </w:rPr>
        <w:t>3. RESEARCH QUESTIONS</w:t>
      </w:r>
    </w:p>
    <w:p>
      <w:pPr>
        <w:spacing w:before="0" w:after="60" w:line="276" w:lineRule="auto"/>
        <w:ind w:left="259" w:hanging="230"/>
        <w:jc w:val="left"/>
      </w:pPr>
      <w:r>
        <w:rPr>
          <w:color w:val="7B1FA2"/>
          <w:sz w:val="21"/>
        </w:rPr>
        <w:t xml:space="preserve">•  </w:t>
      </w:r>
      <w:r>
        <w:rPr>
          <w:color w:val="333333"/>
          <w:sz w:val="21"/>
        </w:rPr>
        <w:t>How do remote, hybrid and on-site employees differ in reported well-being?</w:t>
      </w:r>
    </w:p>
    <w:p>
      <w:pPr>
        <w:spacing w:before="0" w:after="60" w:line="276" w:lineRule="auto"/>
        <w:ind w:left="259" w:hanging="230"/>
        <w:jc w:val="left"/>
      </w:pPr>
      <w:r>
        <w:rPr>
          <w:color w:val="7B1FA2"/>
          <w:sz w:val="21"/>
        </w:rPr>
        <w:t xml:space="preserve">•  </w:t>
      </w:r>
      <w:r>
        <w:rPr>
          <w:color w:val="333333"/>
          <w:sz w:val="21"/>
        </w:rPr>
        <w:t>Which workplace practices are linked to higher belonging for remote staff?</w:t>
      </w:r>
    </w:p>
    <w:p>
      <w:pPr>
        <w:spacing w:before="0" w:after="60" w:line="276" w:lineRule="auto"/>
        <w:ind w:left="259" w:hanging="230"/>
        <w:jc w:val="left"/>
      </w:pPr>
      <w:r>
        <w:rPr>
          <w:color w:val="7B1FA2"/>
          <w:sz w:val="21"/>
        </w:rPr>
        <w:t xml:space="preserve">•  </w:t>
      </w:r>
      <w:r>
        <w:rPr>
          <w:color w:val="333333"/>
          <w:sz w:val="21"/>
        </w:rPr>
        <w:t>How do these outcomes change over a 12-month period?</w:t>
      </w:r>
    </w:p>
    <w:p>
      <w:pPr>
        <w:pBdr>
          <w:bottom w:val="single" w:sz="6" w:space="2" w:color="4A148C"/>
        </w:pBdr>
        <w:spacing w:before="200" w:after="60"/>
        <w:jc w:val="left"/>
      </w:pPr>
      <w:r>
        <w:rPr>
          <w:b/>
          <w:color w:val="4A148C"/>
          <w:spacing w:val="20"/>
          <w:sz w:val="23"/>
        </w:rPr>
        <w:t>4. METHODOLOGY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2304"/>
        <w:gridCol w:w="7632"/>
      </w:tblGrid>
      <w:tr>
        <w:tc>
          <w:tcPr>
            <w:tcW w:type="dxa" w:w="2304"/>
            <w:shd w:val="clear" w:color="auto" w:fill="4A148C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Component</w:t>
            </w:r>
          </w:p>
        </w:tc>
        <w:tc>
          <w:tcPr>
            <w:tcW w:type="dxa" w:w="7632"/>
            <w:shd w:val="clear" w:color="auto" w:fill="4A148C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Approach</w:t>
            </w:r>
          </w:p>
        </w:tc>
      </w:tr>
      <w:tr>
        <w:tc>
          <w:tcPr>
            <w:tcW w:type="dxa" w:w="230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Design</w:t>
            </w:r>
          </w:p>
        </w:tc>
        <w:tc>
          <w:tcPr>
            <w:tcW w:type="dxa" w:w="7632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Mixed methods: longitudinal survey and interviews</w:t>
            </w:r>
          </w:p>
        </w:tc>
      </w:tr>
      <w:tr>
        <w:tc>
          <w:tcPr>
            <w:tcW w:type="dxa" w:w="230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Participants</w:t>
            </w:r>
          </w:p>
        </w:tc>
        <w:tc>
          <w:tcPr>
            <w:tcW w:type="dxa" w:w="7632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600 employees from 5 organizations</w:t>
            </w:r>
          </w:p>
        </w:tc>
      </w:tr>
      <w:tr>
        <w:tc>
          <w:tcPr>
            <w:tcW w:type="dxa" w:w="230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Data collection</w:t>
            </w:r>
          </w:p>
        </w:tc>
        <w:tc>
          <w:tcPr>
            <w:tcW w:type="dxa" w:w="7632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Surveys at months 0, 6 and 12; 30 interviews</w:t>
            </w:r>
          </w:p>
        </w:tc>
      </w:tr>
      <w:tr>
        <w:tc>
          <w:tcPr>
            <w:tcW w:type="dxa" w:w="230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Analysis</w:t>
            </w:r>
          </w:p>
        </w:tc>
        <w:tc>
          <w:tcPr>
            <w:tcW w:type="dxa" w:w="7632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Regression models and thematic analysis</w:t>
            </w:r>
          </w:p>
        </w:tc>
      </w:tr>
      <w:tr>
        <w:tc>
          <w:tcPr>
            <w:tcW w:type="dxa" w:w="230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Ethics</w:t>
            </w:r>
          </w:p>
        </w:tc>
        <w:tc>
          <w:tcPr>
            <w:tcW w:type="dxa" w:w="7632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IRB approval, informed consent, anonymized data</w:t>
            </w:r>
          </w:p>
        </w:tc>
      </w:tr>
    </w:tbl>
    <w:p>
      <w:pPr>
        <w:pBdr>
          <w:bottom w:val="single" w:sz="6" w:space="2" w:color="4A148C"/>
        </w:pBdr>
        <w:spacing w:before="200" w:after="60"/>
        <w:jc w:val="left"/>
      </w:pPr>
      <w:r>
        <w:rPr>
          <w:b/>
          <w:color w:val="4A148C"/>
          <w:spacing w:val="20"/>
          <w:sz w:val="23"/>
        </w:rPr>
        <w:t>5. TIMELINE AND BUDGET</w:t>
      </w:r>
    </w:p>
    <w:tbl>
      <w:tblPr>
        <w:tblW w:w="9936" w:type="dxa"/>
        <w:jc w:val="center"/>
        <w:tblBorders>
          <w:top w:val="single" w:sz="6" w:space="0" w:color="BFBFBF"/>
          <w:left w:val="single" w:sz="6" w:space="0" w:color="BFBFBF"/>
          <w:bottom w:val="single" w:sz="6" w:space="0" w:color="BFBFBF"/>
          <w:right w:val="single" w:sz="6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top w:w="43" w:type="dxa"/>
          <w:left w:w="100" w:type="dxa"/>
          <w:bottom w:w="43" w:type="dxa"/>
          <w:right w:w="100" w:type="dxa"/>
        </w:tblCellMar>
        <w:tblLook w:firstColumn="1" w:firstRow="1" w:lastColumn="0" w:lastRow="0" w:noHBand="0" w:noVBand="1" w:val="04A0"/>
      </w:tblPr>
      <w:tblGrid>
        <w:gridCol w:w="5184"/>
        <w:gridCol w:w="2015"/>
        <w:gridCol w:w="2736"/>
      </w:tblGrid>
      <w:tr>
        <w:tc>
          <w:tcPr>
            <w:tcW w:type="dxa" w:w="5184"/>
            <w:shd w:val="clear" w:color="auto" w:fill="4A148C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Phase</w:t>
            </w:r>
          </w:p>
        </w:tc>
        <w:tc>
          <w:tcPr>
            <w:tcW w:type="dxa" w:w="2016"/>
            <w:shd w:val="clear" w:color="auto" w:fill="4A148C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Months</w:t>
            </w:r>
          </w:p>
        </w:tc>
        <w:tc>
          <w:tcPr>
            <w:tcW w:type="dxa" w:w="2736"/>
            <w:shd w:val="clear" w:color="auto" w:fill="4A148C"/>
          </w:tcPr>
          <w:p>
            <w:pPr>
              <w:spacing w:before="0" w:after="0"/>
              <w:jc w:val="left"/>
            </w:pPr>
            <w:r>
              <w:rPr>
                <w:b/>
                <w:color w:val="FFFFFF"/>
                <w:sz w:val="19"/>
              </w:rPr>
              <w:t>Budget</w:t>
            </w:r>
          </w:p>
        </w:tc>
      </w:tr>
      <w:t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Ethics approval and setup</w:t>
            </w:r>
          </w:p>
        </w:tc>
        <w:tc>
          <w:tcPr>
            <w:tcW w:type="dxa" w:w="20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 – 2</w:t>
            </w:r>
          </w:p>
        </w:tc>
        <w:tc>
          <w:tcPr>
            <w:tcW w:type="dxa" w:w="273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$3,000</w:t>
            </w:r>
          </w:p>
        </w:tc>
      </w:tr>
      <w:tr>
        <w:tc>
          <w:tcPr>
            <w:tcW w:type="dxa" w:w="518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Baseline survey and interviews</w:t>
            </w:r>
          </w:p>
        </w:tc>
        <w:tc>
          <w:tcPr>
            <w:tcW w:type="dxa" w:w="2016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3 – 5</w:t>
            </w:r>
          </w:p>
        </w:tc>
        <w:tc>
          <w:tcPr>
            <w:tcW w:type="dxa" w:w="2736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$12,500</w:t>
            </w:r>
          </w:p>
        </w:tc>
      </w:tr>
      <w:tr>
        <w:tc>
          <w:tcPr>
            <w:tcW w:type="dxa" w:w="5184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Follow-up data collection</w:t>
            </w:r>
          </w:p>
        </w:tc>
        <w:tc>
          <w:tcPr>
            <w:tcW w:type="dxa" w:w="201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6 – 10</w:t>
            </w:r>
          </w:p>
        </w:tc>
        <w:tc>
          <w:tcPr>
            <w:tcW w:type="dxa" w:w="2736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$14,000</w:t>
            </w:r>
          </w:p>
        </w:tc>
      </w:tr>
      <w:tr>
        <w:tc>
          <w:tcPr>
            <w:tcW w:type="dxa" w:w="5184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Analysis and reporting</w:t>
            </w:r>
          </w:p>
        </w:tc>
        <w:tc>
          <w:tcPr>
            <w:tcW w:type="dxa" w:w="2016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11 – 12</w:t>
            </w:r>
          </w:p>
        </w:tc>
        <w:tc>
          <w:tcPr>
            <w:tcW w:type="dxa" w:w="2736"/>
            <w:shd w:val="clear" w:color="auto" w:fill="F5F7FA"/>
          </w:tcPr>
          <w:p>
            <w:pPr>
              <w:spacing w:before="0" w:after="0"/>
              <w:jc w:val="left"/>
            </w:pPr>
            <w:r>
              <w:rPr>
                <w:b w:val="0"/>
                <w:color w:val="262626"/>
                <w:sz w:val="19"/>
              </w:rPr>
              <w:t>$9,000</w:t>
            </w:r>
          </w:p>
        </w:tc>
      </w:tr>
    </w:tbl>
    <w:p>
      <w:pPr>
        <w:pBdr>
          <w:bottom w:val="single" w:sz="6" w:space="2" w:color="4A148C"/>
        </w:pBdr>
        <w:spacing w:before="200" w:after="60"/>
        <w:jc w:val="left"/>
      </w:pPr>
      <w:r>
        <w:rPr>
          <w:b/>
          <w:color w:val="4A148C"/>
          <w:spacing w:val="20"/>
          <w:sz w:val="23"/>
        </w:rPr>
        <w:t>6. EXPECTED OUTCOMES</w:t>
      </w:r>
    </w:p>
    <w:p>
      <w:pPr>
        <w:spacing w:before="0" w:after="200" w:line="288" w:lineRule="auto"/>
        <w:jc w:val="left"/>
      </w:pPr>
      <w:r>
        <w:rPr>
          <w:color w:val="333333"/>
          <w:sz w:val="21"/>
        </w:rPr>
        <w:t>A peer-reviewed article, a practical guide for HR leaders and a public summary of findings shared with all participating organizations.</w:t>
      </w:r>
    </w:p>
    <w:tbl>
      <w:tblPr>
        <w:tblW w:w="9648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216" w:type="dxa"/>
          <w:bottom w:w="0" w:type="dxa"/>
          <w:right w:w="216" w:type="dxa"/>
        </w:tblCellMar>
        <w:tblLook w:firstColumn="1" w:firstRow="1" w:lastColumn="0" w:lastRow="0" w:noHBand="0" w:noVBand="1" w:val="04A0"/>
      </w:tblPr>
      <w:tblGrid>
        <w:gridCol w:w="4824"/>
        <w:gridCol w:w="4824"/>
      </w:tblGrid>
      <w:tr>
        <w:tc>
          <w:tcPr>
            <w:tcW w:type="dxa" w:w="4824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Principal Investigator / Date</w:t>
            </w:r>
          </w:p>
        </w:tc>
        <w:tc>
          <w:tcPr>
            <w:tcW w:type="dxa" w:w="4824"/>
          </w:tcPr>
          <w:p>
            <w:pPr>
              <w:spacing w:before="0" w:after="0" w:line="400" w:lineRule="exact"/>
              <w:jc w:val="left"/>
              <w:rPr>
                <w:sz w:val="32"/>
              </w:rPr>
            </w:pPr>
          </w:p>
          <w:p>
            <w:pPr>
              <w:pBdr>
                <w:bottom w:val="single" w:sz="6" w:space="1" w:color="595959"/>
              </w:pBdr>
              <w:spacing w:before="0" w:after="0"/>
              <w:jc w:val="left"/>
            </w:pPr>
          </w:p>
          <w:p>
            <w:pPr>
              <w:spacing w:before="40" w:after="0"/>
              <w:jc w:val="left"/>
            </w:pPr>
            <w:r>
              <w:rPr>
                <w:color w:val="595959"/>
                <w:sz w:val="18"/>
              </w:rPr>
              <w:t>Department Head / Date</w:t>
            </w:r>
          </w:p>
        </w:tc>
      </w:tr>
    </w:tbl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1008" w:right="1152" w:bottom="1008" w:left="1152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Calibri" w:hAnsi="Calibri" w:cs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Research Project Proposal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