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83C5BE"/>
          <w:spacing w:val="60"/>
          <w:sz w:val="20"/>
        </w:rPr>
        <w:t>YOUR ORGANIZATION NAME</w:t>
      </w:r>
    </w:p>
    <w:p>
      <w:pPr>
        <w:spacing w:before="0" w:after="0" w:line="240" w:lineRule="auto"/>
        <w:jc w:val="left"/>
      </w:pPr>
      <w:r>
        <w:rPr>
          <w:b/>
          <w:color w:val="006D77"/>
          <w:sz w:val="56"/>
        </w:rPr>
        <w:t>Training Needs Assessment</w:t>
      </w:r>
    </w:p>
    <w:p>
      <w:pPr>
        <w:pBdr>
          <w:bottom w:val="single" w:sz="16" w:space="1" w:color="83C5BE"/>
        </w:pBdr>
        <w:spacing w:before="80" w:after="120"/>
        <w:jc w:val="left"/>
      </w:pPr>
    </w:p>
    <w:tbl>
      <w:tblPr>
        <w:tblW w:w="10224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2160"/>
        <w:gridCol w:w="3024"/>
        <w:gridCol w:w="1728"/>
        <w:gridCol w:w="3311"/>
      </w:tblGrid>
      <w:tr>
        <w:tc>
          <w:tcPr>
            <w:tcW w:type="dxa" w:w="2160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/>
                <w:color w:val="006D77"/>
                <w:sz w:val="19"/>
              </w:rPr>
              <w:t>Department / Team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Customer Support (18 staff)</w:t>
            </w:r>
          </w:p>
        </w:tc>
        <w:tc>
          <w:tcPr>
            <w:tcW w:type="dxa" w:w="1728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/>
                <w:color w:val="006D77"/>
                <w:sz w:val="19"/>
              </w:rPr>
              <w:t>Prepared by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HR &amp; Learning Team</w:t>
            </w:r>
          </w:p>
        </w:tc>
      </w:tr>
      <w:tr>
        <w:tc>
          <w:tcPr>
            <w:tcW w:type="dxa" w:w="2160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/>
                <w:color w:val="006D77"/>
                <w:sz w:val="19"/>
              </w:rPr>
              <w:t>Assessment period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October – November 2026</w:t>
            </w:r>
          </w:p>
        </w:tc>
        <w:tc>
          <w:tcPr>
            <w:tcW w:type="dxa" w:w="1728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/>
                <w:color w:val="006D77"/>
                <w:sz w:val="19"/>
              </w:rPr>
              <w:t>Date</w:t>
            </w:r>
          </w:p>
        </w:tc>
        <w:tc>
          <w:tcPr>
            <w:tcW w:type="dxa" w:w="3312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0"/>
              </w:rPr>
              <w:t>November 9, 2026</w:t>
            </w:r>
          </w:p>
        </w:tc>
      </w:tr>
    </w:tbl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1. PURPOSE</w:t>
      </w:r>
    </w:p>
    <w:p>
      <w:pPr>
        <w:spacing w:before="0" w:after="0" w:line="288" w:lineRule="auto"/>
        <w:jc w:val="left"/>
      </w:pPr>
      <w:r>
        <w:rPr>
          <w:color w:val="333333"/>
        </w:rPr>
        <w:t>Identify the skills gaps that prevent the support team from meeting its service targets, and recommend training priorities and budget for 2027.</w:t>
      </w:r>
    </w:p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2. METHODS USED</w:t>
      </w:r>
    </w:p>
    <w:p>
      <w:pPr>
        <w:spacing w:before="0" w:after="60"/>
        <w:jc w:val="left"/>
      </w:pPr>
      <w:sdt>
        <w:sdtPr>
          <w:rPr>
            <w:rFonts w:ascii="MS Gothic" w:eastAsia="MS Gothic" w:hAnsi="MS Gothic"/>
          </w:r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☒</w:t>
          </w:r>
        </w:sdtContent>
      </w:sdt>
      <w:r>
        <w:rPr>
          <w:sz w:val="20"/>
        </w:rPr>
        <w:t xml:space="preserve"> Staff survey    </w:t>
      </w:r>
      <w:sdt>
        <w:sdtPr>
          <w:rPr>
            <w:rFonts w:ascii="MS Gothic" w:eastAsia="MS Gothic" w:hAnsi="MS Gothic"/>
          </w:r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☒</w:t>
          </w:r>
        </w:sdtContent>
      </w:sdt>
      <w:r>
        <w:rPr>
          <w:sz w:val="20"/>
        </w:rPr>
        <w:t xml:space="preserve"> Manager interviews    </w:t>
      </w:r>
      <w:sdt>
        <w:sdtPr>
          <w:rPr>
            <w:rFonts w:ascii="MS Gothic" w:eastAsia="MS Gothic" w:hAnsi="MS Gothic"/>
          </w:r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☒</w:t>
          </w:r>
        </w:sdtContent>
      </w:sdt>
      <w:r>
        <w:rPr>
          <w:sz w:val="20"/>
        </w:rPr>
        <w:t xml:space="preserve"> Performance data    </w:t>
      </w:r>
      <w:sdt>
        <w:sdtPr>
          <w:rPr>
            <w:rFonts w:ascii="MS Gothic" w:eastAsia="MS Gothic" w:hAnsi="MS Gothic"/>
          </w:r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☒</w:t>
          </w:r>
        </w:sdtContent>
      </w:sdt>
      <w:r>
        <w:rPr>
          <w:sz w:val="20"/>
        </w:rPr>
        <w:t xml:space="preserve"> Customer feedback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☐</w:t>
          </w:r>
        </w:sdtContent>
      </w:sdt>
      <w:r>
        <w:rPr>
          <w:sz w:val="20"/>
        </w:rPr>
        <w:t xml:space="preserve"> Focus groups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06D77"/>
              <w:sz w:val="22"/>
            </w:rPr>
            <w:t>☐</w:t>
          </w:r>
        </w:sdtContent>
      </w:sdt>
      <w:r>
        <w:rPr>
          <w:sz w:val="20"/>
        </w:rPr>
        <w:t xml:space="preserve"> Observation    </w:t>
      </w:r>
    </w:p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3. CURRENT VS. DESIRED PERFORMANCE</w:t>
      </w:r>
    </w:p>
    <w:tbl>
      <w:tblPr>
        <w:tblW w:w="9432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3744"/>
        <w:gridCol w:w="1655"/>
        <w:gridCol w:w="1655"/>
        <w:gridCol w:w="1296"/>
        <w:gridCol w:w="1080"/>
      </w:tblGrid>
      <w:tr>
        <w:tc>
          <w:tcPr>
            <w:tcW w:type="dxa" w:w="3744"/>
            <w:shd w:val="clear" w:color="auto" w:fill="006D77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Skill / Area</w:t>
            </w:r>
          </w:p>
        </w:tc>
        <w:tc>
          <w:tcPr>
            <w:tcW w:type="dxa" w:w="1656"/>
            <w:shd w:val="clear" w:color="auto" w:fill="006D77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Current Level</w:t>
            </w:r>
          </w:p>
        </w:tc>
        <w:tc>
          <w:tcPr>
            <w:tcW w:type="dxa" w:w="1656"/>
            <w:shd w:val="clear" w:color="auto" w:fill="006D77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Desired Level</w:t>
            </w:r>
          </w:p>
        </w:tc>
        <w:tc>
          <w:tcPr>
            <w:tcW w:type="dxa" w:w="1296"/>
            <w:shd w:val="clear" w:color="auto" w:fill="006D77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Gap</w:t>
            </w:r>
          </w:p>
        </w:tc>
        <w:tc>
          <w:tcPr>
            <w:tcW w:type="dxa" w:w="1080"/>
            <w:shd w:val="clear" w:color="auto" w:fill="006D77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374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Product knowledge (new software)</w:t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2 – Basic</w:t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4 – Advanced</w:t>
            </w:r>
          </w:p>
        </w:tc>
        <w:tc>
          <w:tcPr>
            <w:tcW w:type="dxa" w:w="129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High</w:t>
            </w:r>
          </w:p>
        </w:tc>
        <w:tc>
          <w:tcPr>
            <w:tcW w:type="dxa" w:w="1080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</w:tr>
      <w:tr>
        <w:tc>
          <w:tcPr>
            <w:tcW w:type="dxa" w:w="3744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Handling difficult customers</w:t>
            </w:r>
          </w:p>
        </w:tc>
        <w:tc>
          <w:tcPr>
            <w:tcW w:type="dxa" w:w="165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3 – Competent</w:t>
            </w:r>
          </w:p>
        </w:tc>
        <w:tc>
          <w:tcPr>
            <w:tcW w:type="dxa" w:w="165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4 – Advanced</w:t>
            </w:r>
          </w:p>
        </w:tc>
        <w:tc>
          <w:tcPr>
            <w:tcW w:type="dxa" w:w="129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Medium</w:t>
            </w:r>
          </w:p>
        </w:tc>
        <w:tc>
          <w:tcPr>
            <w:tcW w:type="dxa" w:w="1080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2</w:t>
            </w:r>
          </w:p>
        </w:tc>
      </w:tr>
      <w:tr>
        <w:tc>
          <w:tcPr>
            <w:tcW w:type="dxa" w:w="374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Ticketing system reporting</w:t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2 – Basic</w:t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3 – Competent</w:t>
            </w:r>
          </w:p>
        </w:tc>
        <w:tc>
          <w:tcPr>
            <w:tcW w:type="dxa" w:w="129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Medium</w:t>
            </w:r>
          </w:p>
        </w:tc>
        <w:tc>
          <w:tcPr>
            <w:tcW w:type="dxa" w:w="1080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3</w:t>
            </w:r>
          </w:p>
        </w:tc>
      </w:tr>
      <w:tr>
        <w:tc>
          <w:tcPr>
            <w:tcW w:type="dxa" w:w="3744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Written communication (email/chat)</w:t>
            </w:r>
          </w:p>
        </w:tc>
        <w:tc>
          <w:tcPr>
            <w:tcW w:type="dxa" w:w="165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3 – Competent</w:t>
            </w:r>
          </w:p>
        </w:tc>
        <w:tc>
          <w:tcPr>
            <w:tcW w:type="dxa" w:w="165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4 – Advanced</w:t>
            </w:r>
          </w:p>
        </w:tc>
        <w:tc>
          <w:tcPr>
            <w:tcW w:type="dxa" w:w="1296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Low</w:t>
            </w:r>
          </w:p>
        </w:tc>
        <w:tc>
          <w:tcPr>
            <w:tcW w:type="dxa" w:w="1080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4</w:t>
            </w:r>
          </w:p>
        </w:tc>
      </w:tr>
      <w:tr>
        <w:tc>
          <w:tcPr>
            <w:tcW w:type="dxa" w:w="374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65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29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080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</w:r>
          </w:p>
        </w:tc>
      </w:tr>
    </w:tbl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4. KEY FINDINGS</w:t>
      </w:r>
    </w:p>
    <w:p>
      <w:pPr>
        <w:spacing w:before="0" w:after="60" w:line="276" w:lineRule="auto"/>
        <w:ind w:left="259" w:hanging="230"/>
        <w:jc w:val="left"/>
      </w:pPr>
      <w:r>
        <w:rPr>
          <w:color w:val="006D77"/>
          <w:sz w:val="21"/>
        </w:rPr>
        <w:t xml:space="preserve">•  </w:t>
      </w:r>
      <w:r>
        <w:rPr>
          <w:color w:val="333333"/>
          <w:sz w:val="21"/>
        </w:rPr>
        <w:t>First-contact resolution is 68% against a target of 80%</w:t>
      </w:r>
    </w:p>
    <w:p>
      <w:pPr>
        <w:spacing w:before="0" w:after="60" w:line="276" w:lineRule="auto"/>
        <w:ind w:left="259" w:hanging="230"/>
        <w:jc w:val="left"/>
      </w:pPr>
      <w:r>
        <w:rPr>
          <w:color w:val="006D77"/>
          <w:sz w:val="21"/>
        </w:rPr>
        <w:t xml:space="preserve">•  </w:t>
      </w:r>
      <w:r>
        <w:rPr>
          <w:color w:val="333333"/>
          <w:sz w:val="21"/>
        </w:rPr>
        <w:t>62% of staff rated their product knowledge as basic</w:t>
      </w:r>
    </w:p>
    <w:p>
      <w:pPr>
        <w:spacing w:before="0" w:after="60" w:line="276" w:lineRule="auto"/>
        <w:ind w:left="259" w:hanging="230"/>
        <w:jc w:val="left"/>
      </w:pPr>
      <w:r>
        <w:rPr>
          <w:color w:val="006D77"/>
          <w:sz w:val="21"/>
        </w:rPr>
        <w:t xml:space="preserve">•  </w:t>
      </w:r>
      <w:r>
        <w:rPr>
          <w:color w:val="333333"/>
          <w:sz w:val="21"/>
        </w:rPr>
        <w:t>Average handling time rose 22% after the software update</w:t>
      </w:r>
    </w:p>
    <w:p>
      <w:pPr>
        <w:spacing w:before="0" w:after="60" w:line="276" w:lineRule="auto"/>
        <w:ind w:left="259" w:hanging="230"/>
        <w:jc w:val="left"/>
      </w:pPr>
      <w:r>
        <w:rPr>
          <w:color w:val="006D77"/>
          <w:sz w:val="21"/>
        </w:rPr>
        <w:t xml:space="preserve">•  </w:t>
      </w:r>
      <w:r>
        <w:rPr>
          <w:color w:val="333333"/>
          <w:sz w:val="21"/>
        </w:rPr>
        <w:t>Customer satisfaction dips on complex technical tickets</w:t>
      </w:r>
    </w:p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5. RECOMMENDED ACTIONS</w:t>
      </w:r>
    </w:p>
    <w:tbl>
      <w:tblPr>
        <w:tblW w:w="9864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3311"/>
        <w:gridCol w:w="2160"/>
        <w:gridCol w:w="1584"/>
        <w:gridCol w:w="1368"/>
        <w:gridCol w:w="1440"/>
      </w:tblGrid>
      <w:tr>
        <w:tc>
          <w:tcPr>
            <w:tcW w:type="dxa" w:w="3312"/>
            <w:shd w:val="clear" w:color="auto" w:fill="006D77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2160"/>
            <w:shd w:val="clear" w:color="auto" w:fill="006D77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Format</w:t>
            </w:r>
          </w:p>
        </w:tc>
        <w:tc>
          <w:tcPr>
            <w:tcW w:type="dxa" w:w="1584"/>
            <w:shd w:val="clear" w:color="auto" w:fill="006D77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1368"/>
            <w:shd w:val="clear" w:color="auto" w:fill="006D77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Timing</w:t>
            </w:r>
          </w:p>
        </w:tc>
        <w:tc>
          <w:tcPr>
            <w:tcW w:type="dxa" w:w="1440"/>
            <w:shd w:val="clear" w:color="auto" w:fill="006D77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Est. Cost</w:t>
            </w:r>
          </w:p>
        </w:tc>
      </w:tr>
      <w:tr>
        <w:tc>
          <w:tcPr>
            <w:tcW w:type="dxa" w:w="3312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Advanced product training</w:t>
            </w:r>
          </w:p>
        </w:tc>
        <w:tc>
          <w:tcPr>
            <w:tcW w:type="dxa" w:w="2160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Workshop, 2 days</w:t>
            </w:r>
          </w:p>
        </w:tc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All agents</w:t>
            </w:r>
          </w:p>
        </w:tc>
        <w:tc>
          <w:tcPr>
            <w:tcW w:type="dxa" w:w="1368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Jan 2027</w:t>
            </w:r>
          </w:p>
        </w:tc>
        <w:tc>
          <w:tcPr>
            <w:tcW w:type="dxa" w:w="1440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$4,800</w:t>
            </w:r>
          </w:p>
        </w:tc>
      </w:tr>
      <w:tr>
        <w:tc>
          <w:tcPr>
            <w:tcW w:type="dxa" w:w="3312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De-escalation skills course</w:t>
            </w:r>
          </w:p>
        </w:tc>
        <w:tc>
          <w:tcPr>
            <w:tcW w:type="dxa" w:w="2160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Online + role play</w:t>
            </w:r>
          </w:p>
        </w:tc>
        <w:tc>
          <w:tcPr>
            <w:tcW w:type="dxa" w:w="1584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All agents</w:t>
            </w:r>
          </w:p>
        </w:tc>
        <w:tc>
          <w:tcPr>
            <w:tcW w:type="dxa" w:w="1368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Feb 2027</w:t>
            </w:r>
          </w:p>
        </w:tc>
        <w:tc>
          <w:tcPr>
            <w:tcW w:type="dxa" w:w="1440"/>
            <w:shd w:val="clear" w:color="auto" w:fill="EDF6F9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$2,100</w:t>
            </w:r>
          </w:p>
        </w:tc>
      </w:tr>
      <w:tr>
        <w:tc>
          <w:tcPr>
            <w:tcW w:type="dxa" w:w="3312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Reporting dashboard training</w:t>
            </w:r>
          </w:p>
        </w:tc>
        <w:tc>
          <w:tcPr>
            <w:tcW w:type="dxa" w:w="2160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Lunch &amp; learn</w:t>
            </w:r>
          </w:p>
        </w:tc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Team leads</w:t>
            </w:r>
          </w:p>
        </w:tc>
        <w:tc>
          <w:tcPr>
            <w:tcW w:type="dxa" w:w="1368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Feb 2027</w:t>
            </w:r>
          </w:p>
        </w:tc>
        <w:tc>
          <w:tcPr>
            <w:tcW w:type="dxa" w:w="1440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$0</w:t>
            </w:r>
          </w:p>
        </w:tc>
      </w:tr>
      <w:tr>
        <w:tc>
          <w:tcPr>
            <w:tcW w:type="dxa" w:w="3312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2160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584"/>
            <w:shd w:val="clear" w:color="auto" w:fill="EDF6F9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368"/>
            <w:shd w:val="clear" w:color="auto" w:fill="EDF6F9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</w:r>
          </w:p>
        </w:tc>
        <w:tc>
          <w:tcPr>
            <w:tcW w:type="dxa" w:w="1440"/>
            <w:shd w:val="clear" w:color="auto" w:fill="EDF6F9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</w:r>
          </w:p>
        </w:tc>
      </w:tr>
    </w:tbl>
    <w:p>
      <w:pPr>
        <w:pBdr>
          <w:bottom w:val="single" w:sz="6" w:space="2" w:color="006D77"/>
        </w:pBdr>
        <w:spacing w:before="200" w:after="80"/>
        <w:jc w:val="left"/>
      </w:pPr>
      <w:r>
        <w:rPr>
          <w:b/>
          <w:color w:val="006D77"/>
          <w:spacing w:val="20"/>
          <w:sz w:val="23"/>
        </w:rPr>
        <w:t>6. APPROVAL</w:t>
      </w:r>
    </w:p>
    <w:tbl>
      <w:tblPr>
        <w:tblW w:w="979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Prepared by / Date</w:t>
            </w:r>
          </w:p>
        </w:tc>
        <w:tc>
          <w:tcPr>
            <w:tcW w:type="dxa" w:w="4896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Department Head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1008" w:bottom="864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Needs Assessment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