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jc w:val="center"/>
        <w:tblBorders>
          <w:top w:val="single" w:sz="12" w:space="0" w:color="B00020"/>
          <w:left w:val="single" w:sz="12" w:space="0" w:color="B00020"/>
          <w:bottom w:val="single" w:sz="12" w:space="0" w:color="B00020"/>
          <w:right w:val="single" w:sz="12" w:space="0" w:color="B00020"/>
          <w:insideH w:val="nil"/>
          <w:insideV w:val="nil"/>
        </w:tblBorders>
        <w:tblLayout w:type="fixed"/>
        <w:tblCellMar>
          <w:top w:w="86" w:type="dxa"/>
          <w:left w:w="144" w:type="dxa"/>
          <w:bottom w:w="86" w:type="dxa"/>
          <w:right w:w="144" w:type="dxa"/>
        </w:tblCellMar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</w:tcPr>
          <w:p>
            <w:pPr>
              <w:spacing w:before="0" w:after="0"/>
              <w:jc w:val="center"/>
            </w:pPr>
            <w:r>
              <w:rPr>
                <w:b/>
                <w:color w:val="B00020"/>
                <w:spacing w:val="120"/>
                <w:sz w:val="26"/>
              </w:rPr>
              <w:t>CONFIDENTIAL</w:t>
            </w:r>
          </w:p>
        </w:tc>
      </w:tr>
    </w:tbl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p>
      <w:pPr>
        <w:spacing w:before="0" w:after="0"/>
        <w:jc w:val="left"/>
      </w:pPr>
      <w:r>
        <w:rPr>
          <w:b/>
          <w:color w:val="262626"/>
          <w:sz w:val="52"/>
        </w:rPr>
        <w:t>Internal Memorandum</w:t>
      </w:r>
    </w:p>
    <w:p>
      <w:pPr>
        <w:spacing w:before="0" w:after="200"/>
        <w:jc w:val="left"/>
      </w:pPr>
      <w:r>
        <w:rPr>
          <w:color w:val="7F7F7F"/>
          <w:sz w:val="20"/>
        </w:rPr>
        <w:t>Your Company Name  •  Human Resources</w:t>
      </w:r>
    </w:p>
    <w:tbl>
      <w:tblPr>
        <w:tblW w:w="9360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D9D9D9"/>
          <w:insideV w:val="single" w:sz="4" w:space="0" w:color="D9D9D9"/>
        </w:tblBorders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firstColumn="1" w:firstRow="1" w:lastColumn="0" w:lastRow="0" w:noHBand="0" w:noVBand="1" w:val="04A0"/>
      </w:tblPr>
      <w:tblGrid>
        <w:gridCol w:w="1944"/>
        <w:gridCol w:w="7416"/>
      </w:tblGrid>
      <w:tr>
        <w:tc>
          <w:tcPr>
            <w:tcW w:type="dxa" w:w="1944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20"/>
              </w:rPr>
              <w:t>To</w:t>
            </w:r>
          </w:p>
        </w:tc>
        <w:tc>
          <w:tcPr>
            <w:tcW w:type="dxa" w:w="741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20"/>
              </w:rPr>
              <w:t>Department Managers (named recipients only)</w:t>
            </w:r>
          </w:p>
        </w:tc>
      </w:tr>
      <w:tr>
        <w:tc>
          <w:tcPr>
            <w:tcW w:type="dxa" w:w="1944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20"/>
              </w:rPr>
              <w:t>From</w:t>
            </w:r>
          </w:p>
        </w:tc>
        <w:tc>
          <w:tcPr>
            <w:tcW w:type="dxa" w:w="741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20"/>
              </w:rPr>
              <w:t>Peter Grant, HR Director</w:t>
            </w:r>
          </w:p>
        </w:tc>
      </w:tr>
      <w:tr>
        <w:tc>
          <w:tcPr>
            <w:tcW w:type="dxa" w:w="1944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20"/>
              </w:rPr>
              <w:t>Date</w:t>
            </w:r>
          </w:p>
        </w:tc>
        <w:tc>
          <w:tcPr>
            <w:tcW w:type="dxa" w:w="741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20"/>
              </w:rPr>
              <w:t>November 9, 2026</w:t>
            </w:r>
          </w:p>
        </w:tc>
      </w:tr>
      <w:tr>
        <w:tc>
          <w:tcPr>
            <w:tcW w:type="dxa" w:w="1944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20"/>
              </w:rPr>
              <w:t>Subject</w:t>
            </w:r>
          </w:p>
        </w:tc>
        <w:tc>
          <w:tcPr>
            <w:tcW w:type="dxa" w:w="741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20"/>
              </w:rPr>
              <w:t>Planned Restructuring of the Operations Division</w:t>
            </w:r>
          </w:p>
        </w:tc>
      </w:tr>
      <w:tr>
        <w:tc>
          <w:tcPr>
            <w:tcW w:type="dxa" w:w="1944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20"/>
              </w:rPr>
              <w:t>Classification</w:t>
            </w:r>
          </w:p>
        </w:tc>
        <w:tc>
          <w:tcPr>
            <w:tcW w:type="dxa" w:w="7416"/>
          </w:tcPr>
          <w:p>
            <w:pPr>
              <w:spacing w:before="0" w:after="0"/>
              <w:jc w:val="left"/>
            </w:pPr>
            <w:r>
              <w:rPr>
                <w:b/>
                <w:color w:val="B00020"/>
                <w:sz w:val="20"/>
              </w:rPr>
              <w:t>Confidential — do not forward, copy or print</w:t>
            </w:r>
          </w:p>
        </w:tc>
      </w:tr>
    </w:tbl>
    <w:p>
      <w:pPr>
        <w:spacing w:before="0" w:after="0" w:line="280" w:lineRule="exact"/>
        <w:jc w:val="left"/>
        <w:rPr>
          <w:sz w:val="22"/>
        </w:rPr>
      </w:pPr>
      <w:r>
        <w:rPr>
          <w:sz w:val="22"/>
        </w:rPr>
      </w:r>
    </w:p>
    <w:p>
      <w:pPr>
        <w:spacing w:before="0" w:after="160" w:line="324" w:lineRule="auto"/>
        <w:jc w:val="left"/>
      </w:pPr>
      <w:r>
        <w:rPr>
          <w:color w:val="262626"/>
          <w:sz w:val="21"/>
        </w:rPr>
        <w:t>This memo provides advance notice of a planned restructuring of the Operations Division, which will be announced to all staff on December 1, 2026. Until then, this information must be kept strictly confidential.</w:t>
      </w:r>
    </w:p>
    <w:p>
      <w:pPr>
        <w:spacing w:before="0" w:after="160" w:line="324" w:lineRule="auto"/>
        <w:jc w:val="left"/>
      </w:pPr>
      <w:r>
        <w:rPr>
          <w:color w:val="262626"/>
          <w:sz w:val="21"/>
        </w:rPr>
        <w:t>The restructuring will merge the Logistics and Procurement teams into a single Supply Chain department. No redundancies are planned, but some reporting lines and job titles will change.</w:t>
      </w:r>
    </w:p>
    <w:p>
      <w:pPr>
        <w:spacing w:before="80" w:after="80"/>
        <w:jc w:val="left"/>
      </w:pPr>
      <w:r>
        <w:rPr>
          <w:b/>
          <w:color w:val="262626"/>
          <w:sz w:val="23"/>
        </w:rPr>
        <w:t>What we need from you</w:t>
      </w:r>
    </w:p>
    <w:p>
      <w:pPr>
        <w:spacing w:before="0" w:after="80" w:line="276" w:lineRule="auto"/>
        <w:ind w:left="259" w:hanging="230"/>
        <w:jc w:val="left"/>
      </w:pPr>
      <w:r>
        <w:rPr>
          <w:color w:val="B00020"/>
          <w:sz w:val="21"/>
        </w:rPr>
        <w:t xml:space="preserve">•  </w:t>
      </w:r>
      <w:r>
        <w:rPr>
          <w:color w:val="333333"/>
          <w:sz w:val="21"/>
        </w:rPr>
        <w:t>Do not discuss these plans with your teams before the official announcement</w:t>
      </w:r>
    </w:p>
    <w:p>
      <w:pPr>
        <w:spacing w:before="0" w:after="80" w:line="276" w:lineRule="auto"/>
        <w:ind w:left="259" w:hanging="230"/>
        <w:jc w:val="left"/>
      </w:pPr>
      <w:r>
        <w:rPr>
          <w:color w:val="B00020"/>
          <w:sz w:val="21"/>
        </w:rPr>
        <w:t xml:space="preserve">•  </w:t>
      </w:r>
      <w:r>
        <w:rPr>
          <w:color w:val="333333"/>
          <w:sz w:val="21"/>
        </w:rPr>
        <w:t>Review the draft organization chart shared with you separately</w:t>
      </w:r>
    </w:p>
    <w:p>
      <w:pPr>
        <w:spacing w:before="0" w:after="80" w:line="276" w:lineRule="auto"/>
        <w:ind w:left="259" w:hanging="230"/>
        <w:jc w:val="left"/>
      </w:pPr>
      <w:r>
        <w:rPr>
          <w:color w:val="B00020"/>
          <w:sz w:val="21"/>
        </w:rPr>
        <w:t xml:space="preserve">•  </w:t>
      </w:r>
      <w:r>
        <w:rPr>
          <w:color w:val="333333"/>
          <w:sz w:val="21"/>
        </w:rPr>
        <w:t>Send feedback on roles in your area to HR by November 20</w:t>
      </w:r>
    </w:p>
    <w:p>
      <w:pPr>
        <w:spacing w:before="0" w:after="80" w:line="276" w:lineRule="auto"/>
        <w:ind w:left="259" w:hanging="230"/>
        <w:jc w:val="left"/>
      </w:pPr>
      <w:r>
        <w:rPr>
          <w:color w:val="B00020"/>
          <w:sz w:val="21"/>
        </w:rPr>
        <w:t xml:space="preserve">•  </w:t>
      </w:r>
      <w:r>
        <w:rPr>
          <w:color w:val="333333"/>
          <w:sz w:val="21"/>
        </w:rPr>
        <w:t>Direct any questions to Peter Grant only</w:t>
      </w:r>
    </w:p>
    <w:p>
      <w:pPr>
        <w:spacing w:before="160" w:after="0" w:line="324" w:lineRule="auto"/>
        <w:jc w:val="left"/>
      </w:pPr>
      <w:r>
        <w:rPr>
          <w:color w:val="262626"/>
          <w:sz w:val="21"/>
        </w:rPr>
        <w:t>Thank you for your discretion and support during this transition.</w:t>
      </w:r>
    </w:p>
    <w:p>
      <w:pPr>
        <w:spacing w:before="0" w:after="0" w:line="800" w:lineRule="exact"/>
        <w:jc w:val="left"/>
        <w:rPr>
          <w:sz w:val="64"/>
        </w:rPr>
      </w:pPr>
      <w:r>
        <w:rPr>
          <w:sz w:val="64"/>
        </w:rPr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5" w:type="dxa"/>
          <w:left w:w="172" w:type="dxa"/>
          <w:bottom w:w="115" w:type="dxa"/>
          <w:right w:w="172" w:type="dxa"/>
        </w:tblCellMar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F8E5E8"/>
          </w:tcPr>
          <w:p>
            <w:pPr>
              <w:spacing w:before="0" w:after="0" w:line="288" w:lineRule="auto"/>
              <w:jc w:val="left"/>
            </w:pPr>
            <w:r>
              <w:rPr>
                <w:i/>
                <w:color w:val="B00020"/>
                <w:sz w:val="17"/>
              </w:rPr>
              <w:t>This memo contains confidential information intended only for the named recipients. If you received it in error, please notify the sender immediately and delete all copies.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1152" w:right="1440" w:bottom="1152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Memo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